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ind w:right="400"/>
        <w:jc w:val="center"/>
        <w:rPr>
          <w:rFonts w:hint="default" w:ascii="Times New Roman" w:hAnsi="Times New Roman" w:eastAsia="宋体"/>
          <w:sz w:val="20"/>
          <w:szCs w:val="24"/>
          <w:lang w:val="en-US" w:eastAsia="zh-CN"/>
        </w:rPr>
      </w:pPr>
      <w:r>
        <w:rPr>
          <w:rFonts w:hint="eastAsia" w:ascii="Times New Roman" w:hAnsi="Times New Roman"/>
          <w:sz w:val="20"/>
          <w:szCs w:val="24"/>
          <w:lang w:val="en-US" w:eastAsia="zh-CN"/>
        </w:rPr>
        <w:t xml:space="preserve">                                                                    </w:t>
      </w:r>
      <w:r>
        <w:rPr>
          <w:rFonts w:hint="eastAsia" w:ascii="Times New Roman" w:hAnsi="Times New Roman"/>
          <w:sz w:val="20"/>
          <w:szCs w:val="24"/>
        </w:rPr>
        <w:t>编</w:t>
      </w:r>
      <w:r>
        <w:rPr>
          <w:rFonts w:ascii="Times New Roman" w:hAnsi="Times New Roman"/>
          <w:sz w:val="20"/>
          <w:szCs w:val="24"/>
        </w:rPr>
        <w:t xml:space="preserve">  </w:t>
      </w:r>
      <w:r>
        <w:rPr>
          <w:rFonts w:hint="eastAsia" w:ascii="Times New Roman" w:hAnsi="Times New Roman"/>
          <w:sz w:val="20"/>
          <w:szCs w:val="24"/>
        </w:rPr>
        <w:t>号：</w:t>
      </w:r>
      <w:r>
        <w:rPr>
          <w:rFonts w:ascii="Times New Roman" w:hAnsi="Times New Roman"/>
          <w:sz w:val="20"/>
          <w:szCs w:val="24"/>
          <w:u w:val="single"/>
        </w:rPr>
        <w:t>0</w:t>
      </w:r>
      <w:r>
        <w:rPr>
          <w:rFonts w:hint="eastAsia" w:ascii="Times New Roman" w:hAnsi="Times New Roman"/>
          <w:sz w:val="20"/>
          <w:szCs w:val="24"/>
          <w:u w:val="single"/>
        </w:rPr>
        <w:t>106</w:t>
      </w:r>
      <w:r>
        <w:rPr>
          <w:rFonts w:ascii="Times New Roman" w:hAnsi="Times New Roman"/>
          <w:sz w:val="20"/>
          <w:szCs w:val="24"/>
          <w:u w:val="single"/>
        </w:rPr>
        <w:t>-2018</w:t>
      </w:r>
      <w:r>
        <w:rPr>
          <w:rFonts w:hint="eastAsia" w:ascii="Times New Roman" w:hAnsi="Times New Roman"/>
          <w:sz w:val="20"/>
          <w:szCs w:val="24"/>
          <w:u w:val="single"/>
          <w:lang w:val="en-US" w:eastAsia="zh-CN"/>
        </w:rPr>
        <w:t>-2019</w:t>
      </w:r>
    </w:p>
    <w:p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5"/>
        <w:tblW w:w="9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4"/>
        <w:gridCol w:w="615"/>
        <w:gridCol w:w="498"/>
        <w:gridCol w:w="919"/>
        <w:gridCol w:w="1046"/>
        <w:gridCol w:w="939"/>
        <w:gridCol w:w="1187"/>
        <w:gridCol w:w="1081"/>
        <w:gridCol w:w="567"/>
        <w:gridCol w:w="425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45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测量过程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hint="eastAsia" w:ascii="Times New Roman" w:hAnsi="Times New Roman"/>
              </w:rPr>
              <w:t>参数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hint="eastAsia" w:ascii="Times New Roman" w:hAnsi="Times New Roman"/>
              </w:rPr>
              <w:t>名称</w:t>
            </w:r>
          </w:p>
        </w:tc>
        <w:tc>
          <w:tcPr>
            <w:tcW w:w="307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等线" w:hAnsi="等线" w:eastAsia="等线"/>
                <w:szCs w:val="21"/>
                <w:lang w:eastAsia="zh-CN"/>
              </w:rPr>
              <w:t>材料</w:t>
            </w:r>
            <w:r>
              <w:rPr>
                <w:rFonts w:hint="eastAsia" w:ascii="等线" w:hAnsi="等线" w:eastAsia="等线"/>
                <w:szCs w:val="21"/>
              </w:rPr>
              <w:t>涂层厚度测量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企业部门</w:t>
            </w:r>
          </w:p>
        </w:tc>
        <w:tc>
          <w:tcPr>
            <w:tcW w:w="2977" w:type="dxa"/>
            <w:gridSpan w:val="4"/>
            <w:vAlign w:val="center"/>
          </w:tcPr>
          <w:p>
            <w:pPr>
              <w:spacing w:line="320" w:lineRule="exact"/>
              <w:ind w:firstLine="840" w:firstLineChars="400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lang w:eastAsia="zh-CN"/>
              </w:rPr>
              <w:t>生产</w:t>
            </w:r>
            <w:r>
              <w:rPr>
                <w:rFonts w:hint="eastAsia" w:ascii="Times New Roman" w:hAnsi="Times New Roman"/>
              </w:rPr>
              <w:t>部</w:t>
            </w:r>
            <w:r>
              <w:rPr>
                <w:rFonts w:hint="eastAsia" w:ascii="Times New Roman" w:hAnsi="Times New Roman"/>
                <w:lang w:eastAsia="zh-CN"/>
              </w:rPr>
              <w:t>质检科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被测参数</w:t>
            </w:r>
          </w:p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要求</w:t>
            </w:r>
          </w:p>
        </w:tc>
        <w:tc>
          <w:tcPr>
            <w:tcW w:w="1113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参数</w:t>
            </w:r>
            <w:r>
              <w:rPr>
                <w:rFonts w:ascii="Times New Roman" w:hAnsi="Times New Roman"/>
              </w:rPr>
              <w:t>M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spacing w:line="320" w:lineRule="exact"/>
              <w:jc w:val="center"/>
            </w:pPr>
            <w:r>
              <w:rPr>
                <w:kern w:val="0"/>
                <w:szCs w:val="21"/>
              </w:rPr>
              <w:t>80 μm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导出计量要求</w:t>
            </w:r>
          </w:p>
        </w:tc>
        <w:tc>
          <w:tcPr>
            <w:tcW w:w="164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最大允许误差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/>
                <w:kern w:val="0"/>
                <w:szCs w:val="21"/>
              </w:rPr>
              <w:t>6</w:t>
            </w:r>
            <w:r>
              <w:rPr>
                <w:kern w:val="0"/>
                <w:szCs w:val="21"/>
              </w:rPr>
              <w:t>.7μm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113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公差</w:t>
            </w:r>
            <w:r>
              <w:rPr>
                <w:rFonts w:ascii="Times New Roman" w:hAnsi="Times New Roman"/>
              </w:rPr>
              <w:t>T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/>
                <w:b/>
                <w:szCs w:val="24"/>
              </w:rPr>
            </w:pPr>
            <w:r>
              <w:rPr>
                <w:rFonts w:hint="eastAsia"/>
                <w:kern w:val="0"/>
                <w:szCs w:val="21"/>
              </w:rPr>
              <w:t>±</w:t>
            </w:r>
            <w:r>
              <w:rPr>
                <w:kern w:val="0"/>
                <w:szCs w:val="21"/>
              </w:rPr>
              <w:t>10 μm</w:t>
            </w:r>
          </w:p>
        </w:tc>
        <w:tc>
          <w:tcPr>
            <w:tcW w:w="2126" w:type="dxa"/>
            <w:gridSpan w:val="2"/>
            <w:vMerge w:val="continue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允许不确定度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>
              <w:t xml:space="preserve">2.2 </w:t>
            </w:r>
            <w:r>
              <w:rPr>
                <w:color w:val="000000"/>
                <w:kern w:val="0"/>
                <w:szCs w:val="21"/>
              </w:rPr>
              <w:t>μm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9" w:type="dxa"/>
            <w:gridSpan w:val="2"/>
            <w:vMerge w:val="continue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113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其他要求</w:t>
            </w:r>
          </w:p>
        </w:tc>
        <w:tc>
          <w:tcPr>
            <w:tcW w:w="1965" w:type="dxa"/>
            <w:gridSpan w:val="2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 w:val="continue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  <w:tc>
          <w:tcPr>
            <w:tcW w:w="1648" w:type="dxa"/>
            <w:gridSpan w:val="2"/>
            <w:vAlign w:val="center"/>
          </w:tcPr>
          <w:p>
            <w:pPr>
              <w:spacing w:line="32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其他要求</w:t>
            </w:r>
          </w:p>
        </w:tc>
        <w:tc>
          <w:tcPr>
            <w:tcW w:w="1329" w:type="dxa"/>
            <w:gridSpan w:val="2"/>
          </w:tcPr>
          <w:p>
            <w:pPr>
              <w:spacing w:line="320" w:lineRule="exact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640" w:type="dxa"/>
            <w:gridSpan w:val="12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测量过程要素控制状况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过程要素</w:t>
            </w:r>
          </w:p>
        </w:tc>
        <w:tc>
          <w:tcPr>
            <w:tcW w:w="6662" w:type="dxa"/>
            <w:gridSpan w:val="8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计量特性</w:t>
            </w:r>
          </w:p>
        </w:tc>
        <w:tc>
          <w:tcPr>
            <w:tcW w:w="904" w:type="dxa"/>
            <w:vMerge w:val="restart"/>
          </w:tcPr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是否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计量</w:t>
            </w:r>
          </w:p>
          <w:p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测量设备名称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ind w:firstLine="210" w:firstLineChars="1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测量范围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测量不确定度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ind w:firstLine="630" w:firstLineChars="300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</w:rPr>
              <w:t>测量误差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其他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特性</w:t>
            </w:r>
          </w:p>
        </w:tc>
        <w:tc>
          <w:tcPr>
            <w:tcW w:w="90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pStyle w:val="13"/>
              <w:ind w:left="360" w:firstLine="0" w:firstLineChars="0"/>
              <w:jc w:val="center"/>
            </w:pPr>
            <w:r>
              <w:rPr>
                <w:rFonts w:hint="eastAsia"/>
              </w:rPr>
              <w:t>涂层测厚仪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t xml:space="preserve">0-1300 </w:t>
            </w:r>
            <w:r>
              <w:rPr>
                <w:kern w:val="0"/>
                <w:szCs w:val="21"/>
              </w:rPr>
              <w:t>μm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测量结果的扩展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不确定度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  <w:t>（标准值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95.1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μ</w:t>
            </w:r>
            <w:r>
              <w:rPr>
                <w:rFonts w:ascii="Calibri" w:hAnsi="Calibri" w:eastAsia="宋体" w:cs="宋体"/>
                <w:sz w:val="18"/>
                <w:szCs w:val="18"/>
              </w:rPr>
              <w:t>m</w:t>
            </w:r>
            <w:r>
              <w:rPr>
                <w:rFonts w:hint="eastAsia" w:ascii="Calibri" w:hAnsi="Calibri" w:eastAsia="宋体" w:cs="宋体"/>
                <w:sz w:val="18"/>
                <w:szCs w:val="18"/>
                <w:lang w:eastAsia="zh-CN"/>
              </w:rPr>
              <w:t>）</w:t>
            </w:r>
            <w:r>
              <w:rPr>
                <w:rFonts w:ascii="宋体" w:hAnsi="宋体"/>
                <w:snapToGrid w:val="0"/>
                <w:kern w:val="0"/>
                <w:szCs w:val="24"/>
              </w:rPr>
              <w:t>U=</w:t>
            </w:r>
            <w:r>
              <w:rPr>
                <w:rFonts w:hint="eastAsia" w:ascii="宋体" w:hAnsi="宋体"/>
                <w:snapToGrid w:val="0"/>
                <w:kern w:val="0"/>
                <w:szCs w:val="24"/>
                <w:lang w:val="en-US" w:eastAsia="zh-CN"/>
              </w:rPr>
              <w:t>0.4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m,k=2</w:t>
            </w:r>
          </w:p>
        </w:tc>
        <w:tc>
          <w:tcPr>
            <w:tcW w:w="226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±（3%H+1）μm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/>
                <w:szCs w:val="21"/>
              </w:rPr>
            </w:pPr>
            <w:r>
              <w:rPr>
                <w:rFonts w:hint="eastAsia"/>
                <w:szCs w:val="21"/>
              </w:rPr>
              <w:t>当检测8</w:t>
            </w:r>
            <w:r>
              <w:rPr>
                <w:szCs w:val="21"/>
              </w:rPr>
              <w:t>0</w:t>
            </w:r>
            <w:r>
              <w:rPr>
                <w:kern w:val="0"/>
                <w:szCs w:val="21"/>
              </w:rPr>
              <w:t>μm</w:t>
            </w:r>
            <w:r>
              <w:rPr>
                <w:rFonts w:hint="eastAsia"/>
                <w:kern w:val="0"/>
                <w:szCs w:val="21"/>
              </w:rPr>
              <w:t>，误差为</w:t>
            </w:r>
            <w:r>
              <w:rPr>
                <w:szCs w:val="21"/>
              </w:rPr>
              <w:t>± 3.4</w:t>
            </w:r>
            <w:r>
              <w:rPr>
                <w:kern w:val="0"/>
                <w:szCs w:val="21"/>
              </w:rPr>
              <w:t>μm</w:t>
            </w:r>
          </w:p>
        </w:tc>
        <w:tc>
          <w:tcPr>
            <w:tcW w:w="992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74" w:type="dxa"/>
            <w:gridSpan w:val="3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2268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>
            <w:pPr>
              <w:rPr>
                <w:rFonts w:ascii="Times New Roman" w:hAnsi="Times New Roma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测量过程控制规范编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hint="eastAsia" w:ascii="Times New Roman" w:hAnsi="Times New Roman"/>
                <w:szCs w:val="21"/>
              </w:rPr>
              <w:t>号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H-CL-0</w:t>
            </w: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测量方法编号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J</w:t>
            </w:r>
            <w:r>
              <w:rPr>
                <w:rFonts w:ascii="Times New Roman" w:hAnsi="Times New Roman"/>
              </w:rPr>
              <w:t>H-JS-05-2018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环境条件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常温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操作人员姓名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张文渟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测量不确定度评定方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hint="eastAsia" w:ascii="Times New Roman" w:hAnsi="Times New Roman"/>
                <w:szCs w:val="21"/>
              </w:rPr>
              <w:t>法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有效性确认方法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测量过程监视方法、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监视记录</w:t>
            </w:r>
          </w:p>
        </w:tc>
        <w:tc>
          <w:tcPr>
            <w:tcW w:w="6662" w:type="dxa"/>
            <w:gridSpan w:val="8"/>
            <w:vAlign w:val="center"/>
          </w:tcPr>
          <w:p>
            <w:pPr>
              <w:spacing w:line="280" w:lineRule="exac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7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控制图绘制</w:t>
            </w:r>
            <w:r>
              <w:rPr>
                <w:rFonts w:ascii="Times New Roman" w:hAnsi="Times New Roman"/>
                <w:szCs w:val="21"/>
              </w:rPr>
              <w:t>(</w:t>
            </w:r>
            <w:r>
              <w:rPr>
                <w:rFonts w:hint="eastAsia" w:ascii="Times New Roman" w:hAnsi="Times New Roman"/>
                <w:szCs w:val="21"/>
              </w:rPr>
              <w:t>如果有</w:t>
            </w:r>
            <w:r>
              <w:rPr>
                <w:rFonts w:ascii="Times New Roman" w:hAnsi="Times New Roman"/>
                <w:szCs w:val="21"/>
              </w:rPr>
              <w:t>)</w:t>
            </w:r>
          </w:p>
        </w:tc>
        <w:tc>
          <w:tcPr>
            <w:tcW w:w="6662" w:type="dxa"/>
            <w:gridSpan w:val="8"/>
            <w:tcBorders>
              <w:top w:val="nil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有</w:t>
            </w:r>
          </w:p>
        </w:tc>
        <w:tc>
          <w:tcPr>
            <w:tcW w:w="904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综合评价</w:t>
            </w:r>
          </w:p>
        </w:tc>
        <w:tc>
          <w:tcPr>
            <w:tcW w:w="8505" w:type="dxa"/>
            <w:gridSpan w:val="11"/>
          </w:tcPr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审核记录：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1. </w:t>
            </w:r>
            <w:r>
              <w:rPr>
                <w:rFonts w:hint="eastAsia" w:ascii="Times New Roman" w:hAnsi="Times New Roman"/>
                <w:szCs w:val="21"/>
              </w:rPr>
              <w:t>测量过程控制规范编制满足要求；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2. </w:t>
            </w:r>
            <w:r>
              <w:rPr>
                <w:rFonts w:hint="eastAsia" w:ascii="Times New Roman" w:hAnsi="Times New Roman"/>
                <w:szCs w:val="21"/>
              </w:rPr>
              <w:t>测量过程要素如，测量设备、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测量方法、环境条件、人员操作技能受控；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3. </w:t>
            </w:r>
            <w:r>
              <w:rPr>
                <w:rFonts w:hint="eastAsia" w:ascii="Times New Roman" w:hAnsi="Times New Roman"/>
                <w:szCs w:val="21"/>
              </w:rPr>
              <w:t>测量过程不确定度评定方法正确；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  <w:r>
              <w:rPr>
                <w:rFonts w:hint="eastAsia" w:ascii="Times New Roman" w:hAnsi="Times New Roman"/>
                <w:szCs w:val="21"/>
              </w:rPr>
              <w:t>．</w:t>
            </w:r>
            <w:r>
              <w:rPr>
                <w:rFonts w:hint="eastAsia" w:ascii="Times New Roman" w:hAnsi="Times New Roman"/>
              </w:rPr>
              <w:t>测量过程有效性确认方法正确，满足要求；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hint="eastAsia" w:ascii="Times New Roman" w:hAnsi="Times New Roman"/>
                <w:szCs w:val="21"/>
              </w:rPr>
              <w:t>测量过程监视在控制限内，测量过程控制图绘制方法正确。</w:t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szCs w:val="21"/>
              </w:rPr>
              <w:t>审核结论：</w:t>
            </w:r>
            <w:r>
              <w:rPr>
                <w:rFonts w:ascii="Times New Roman" w:hAnsi="Times New Roman"/>
                <w:szCs w:val="21"/>
              </w:rPr>
              <w:t xml:space="preserve">  </w:t>
            </w:r>
            <w:r>
              <w:rPr>
                <w:rFonts w:hint="eastAsia" w:ascii="宋体" w:hAnsi="宋体"/>
                <w:szCs w:val="21"/>
                <w:bdr w:val="single" w:color="auto" w:sz="4" w:space="0"/>
              </w:rPr>
              <w:t>√</w:t>
            </w:r>
            <w:r>
              <w:rPr>
                <w:rFonts w:hint="eastAsia" w:ascii="Times New Roman" w:hAnsi="Times New Roman"/>
                <w:szCs w:val="21"/>
              </w:rPr>
              <w:t>符合</w:t>
            </w:r>
            <w:r>
              <w:rPr>
                <w:rFonts w:ascii="Times New Roman" w:hAnsi="Times New Roman"/>
                <w:szCs w:val="21"/>
              </w:rPr>
              <w:t xml:space="preserve">   □</w:t>
            </w:r>
            <w:r>
              <w:rPr>
                <w:rFonts w:hint="eastAsia" w:ascii="Times New Roman" w:hAnsi="Times New Roman"/>
                <w:szCs w:val="21"/>
              </w:rPr>
              <w:t>有缺陷</w:t>
            </w:r>
            <w:r>
              <w:rPr>
                <w:rFonts w:ascii="Times New Roman" w:hAnsi="Times New Roman"/>
                <w:szCs w:val="21"/>
              </w:rPr>
              <w:t xml:space="preserve">    □</w:t>
            </w:r>
            <w:r>
              <w:rPr>
                <w:rFonts w:hint="eastAsia" w:ascii="Times New Roman" w:hAnsi="Times New Roman"/>
                <w:szCs w:val="21"/>
              </w:rPr>
              <w:t>不符合</w:t>
            </w:r>
            <w:r>
              <w:rPr>
                <w:rFonts w:ascii="Times New Roman" w:hAnsi="Times New Roman"/>
                <w:szCs w:val="21"/>
              </w:rPr>
              <w:t xml:space="preserve">     </w:t>
            </w:r>
            <w:r>
              <w:rPr>
                <w:rFonts w:hint="eastAsia" w:ascii="Times New Roman" w:hAnsi="Times New Roman"/>
                <w:szCs w:val="21"/>
              </w:rPr>
              <w:t>（注：在选项上打</w:t>
            </w:r>
            <w:r>
              <w:rPr>
                <w:rFonts w:ascii="Times New Roman" w:hAnsi="Times New Roman"/>
                <w:szCs w:val="21"/>
              </w:rPr>
              <w:t>√</w:t>
            </w:r>
            <w:r>
              <w:rPr>
                <w:rFonts w:hint="eastAsia" w:ascii="Times New Roman" w:hAnsi="Times New Roman"/>
                <w:szCs w:val="21"/>
              </w:rPr>
              <w:t>，只选一项。）</w:t>
            </w:r>
          </w:p>
        </w:tc>
      </w:tr>
    </w:tbl>
    <w:p>
      <w:pPr>
        <w:spacing w:before="156" w:beforeLines="50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审核日期：</w:t>
      </w:r>
      <w:r>
        <w:rPr>
          <w:rFonts w:ascii="Times New Roman" w:hAnsi="Times New Roman"/>
          <w:szCs w:val="21"/>
        </w:rPr>
        <w:t>201</w:t>
      </w:r>
      <w:r>
        <w:rPr>
          <w:rFonts w:hint="eastAsia" w:ascii="Times New Roman" w:hAnsi="Times New Roman"/>
          <w:szCs w:val="21"/>
          <w:lang w:val="en-US" w:eastAsia="zh-CN"/>
        </w:rPr>
        <w:t>9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 xml:space="preserve">9 </w:t>
      </w:r>
      <w:r>
        <w:rPr>
          <w:rFonts w:hint="eastAsia" w:ascii="Times New Roman" w:hAnsi="Times New Roman"/>
          <w:szCs w:val="21"/>
        </w:rPr>
        <w:t>月</w:t>
      </w:r>
      <w:r>
        <w:rPr>
          <w:rFonts w:hint="eastAsia" w:ascii="Times New Roman" w:hAnsi="Times New Roman"/>
          <w:szCs w:val="21"/>
          <w:lang w:val="en-US" w:eastAsia="zh-CN"/>
        </w:rPr>
        <w:t>19</w:t>
      </w:r>
      <w:r>
        <w:rPr>
          <w:rFonts w:hint="eastAsia" w:ascii="Times New Roman" w:hAnsi="Times New Roman"/>
          <w:szCs w:val="21"/>
        </w:rPr>
        <w:t>日</w:t>
      </w:r>
      <w:r>
        <w:rPr>
          <w:rFonts w:ascii="Times New Roman" w:hAnsi="Times New Roman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审核员：</w:t>
      </w:r>
      <w:r>
        <w:rPr>
          <w:rFonts w:ascii="Times New Roman" w:hAnsi="Times New Roman"/>
          <w:szCs w:val="21"/>
        </w:rPr>
        <w:t xml:space="preserve">                     </w:t>
      </w:r>
      <w:r>
        <w:rPr>
          <w:rFonts w:hint="eastAsia"/>
        </w:rPr>
        <w:t>企业部门</w:t>
      </w:r>
      <w:r>
        <w:rPr>
          <w:rFonts w:hint="eastAsia" w:ascii="Times New Roman" w:hAnsi="Times New Roman"/>
          <w:szCs w:val="21"/>
        </w:rPr>
        <w:t>代表：</w:t>
      </w:r>
    </w:p>
    <w:sectPr>
      <w:headerReference r:id="rId3" w:type="default"/>
      <w:pgSz w:w="11906" w:h="16838"/>
      <w:pgMar w:top="1440" w:right="1080" w:bottom="1440" w:left="10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pict>
        <v:shape id="图片 24" o:spid="_x0000_s4097" o:spt="75" type="#_x0000_t75" style="position:absolute;left:0pt;margin-left:-2.3pt;margin-top:14.85pt;height:34.1pt;width:32.3pt;mso-wrap-distance-left:9pt;mso-wrap-distance-right:9pt;z-index:-1024;mso-width-relative:page;mso-height-relative:page;" filled="f" o:preferrelative="t" stroked="f" coordsize="21600,21600" wrapcoords="7033 0 4019 1440 -502 5760 -502 10080 0 15360 502 17280 7033 20640 11051 20640 13060 20640 13563 20640 20093 15360 21098 6240 15070 480 12558 0 7033 0">
          <v:path/>
          <v:fill on="f" focussize="0,0"/>
          <v:stroke on="f" joinstyle="miter"/>
          <v:imagedata r:id="rId1" o:title=""/>
          <o:lock v:ext="edit" aspectratio="t"/>
          <w10:wrap type="tight"/>
        </v:shape>
      </w:pict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2"/>
        <w:rFonts w:ascii="Times New Roman" w:hAnsi="Times New Roman"/>
        <w:szCs w:val="21"/>
      </w:rPr>
    </w:pPr>
    <w:r>
      <w:rPr>
        <w:rStyle w:val="12"/>
        <w:rFonts w:hint="eastAsia" w:ascii="Times New Roman" w:hAnsi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ind w:firstLine="540" w:firstLineChars="300"/>
      <w:jc w:val="left"/>
    </w:pPr>
    <w:r>
      <w:pict>
        <v:shape id="_x0000_s4098" o:spid="_x0000_s4098" o:spt="202" type="#_x0000_t202" style="position:absolute;left:0pt;margin-left:277.5pt;margin-top:-0.4pt;height:20.6pt;width:215.25pt;z-index:1024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Cs w:val="21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ISC-A-I-10</w:t>
                </w:r>
                <w:r>
                  <w:rPr>
                    <w:rFonts w:hint="eastAsia" w:ascii="Times New Roman" w:hAnsi="Times New Roman"/>
                    <w:szCs w:val="21"/>
                  </w:rPr>
                  <w:t>测量过程控制检查表（</w:t>
                </w:r>
                <w:r>
                  <w:rPr>
                    <w:rFonts w:ascii="Times New Roman" w:hAnsi="Times New Roman"/>
                    <w:szCs w:val="21"/>
                  </w:rPr>
                  <w:t>06</w:t>
                </w:r>
                <w:r>
                  <w:rPr>
                    <w:rFonts w:hint="eastAsia" w:ascii="Times New Roman" w:hAnsi="Times New Roman"/>
                    <w:szCs w:val="21"/>
                  </w:rPr>
                  <w:t>版）</w:t>
                </w:r>
              </w:p>
            </w:txbxContent>
          </v:textbox>
        </v:shape>
      </w:pict>
    </w:r>
    <w:r>
      <w:rPr>
        <w:rStyle w:val="12"/>
        <w:rFonts w:ascii="Times New Roman" w:hAnsi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pict>
        <v:line id="_x0000_s4099" o:spid="_x0000_s4099" o:spt="20" style="position:absolute;left:0pt;margin-left:-0.45pt;margin-top:0.75pt;height:0.05pt;width:471.75pt;z-index:1024;mso-width-relative:page;mso-height-relative:page;" filled="t" coordsize="21600,21600">
          <v:path arrowok="t"/>
          <v:fill on="t" focussize="0,0"/>
          <v:stroke/>
          <v:imagedata o:title=""/>
          <o:lock v:ext="edit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62C2"/>
    <w:rsid w:val="00056934"/>
    <w:rsid w:val="0006460A"/>
    <w:rsid w:val="0007776E"/>
    <w:rsid w:val="000E1ABC"/>
    <w:rsid w:val="000E74AB"/>
    <w:rsid w:val="000F1829"/>
    <w:rsid w:val="000F6DF5"/>
    <w:rsid w:val="00100308"/>
    <w:rsid w:val="001041B5"/>
    <w:rsid w:val="001077C9"/>
    <w:rsid w:val="0013158E"/>
    <w:rsid w:val="001425C8"/>
    <w:rsid w:val="00143DEA"/>
    <w:rsid w:val="00194918"/>
    <w:rsid w:val="001D3023"/>
    <w:rsid w:val="001D5F05"/>
    <w:rsid w:val="00206F67"/>
    <w:rsid w:val="00234061"/>
    <w:rsid w:val="002650D6"/>
    <w:rsid w:val="00280AB4"/>
    <w:rsid w:val="002A7159"/>
    <w:rsid w:val="002C155E"/>
    <w:rsid w:val="002E74F3"/>
    <w:rsid w:val="002F0BB2"/>
    <w:rsid w:val="002F2F5C"/>
    <w:rsid w:val="003001A1"/>
    <w:rsid w:val="00316FFB"/>
    <w:rsid w:val="00320CD9"/>
    <w:rsid w:val="003923C5"/>
    <w:rsid w:val="003A5576"/>
    <w:rsid w:val="003A74FA"/>
    <w:rsid w:val="003C20C9"/>
    <w:rsid w:val="003E2F80"/>
    <w:rsid w:val="00400045"/>
    <w:rsid w:val="00405CA9"/>
    <w:rsid w:val="00417B50"/>
    <w:rsid w:val="004315D6"/>
    <w:rsid w:val="00466363"/>
    <w:rsid w:val="004756AD"/>
    <w:rsid w:val="004A5EE4"/>
    <w:rsid w:val="004B2E00"/>
    <w:rsid w:val="004C097E"/>
    <w:rsid w:val="004D3588"/>
    <w:rsid w:val="004E6D81"/>
    <w:rsid w:val="004F4570"/>
    <w:rsid w:val="00516C16"/>
    <w:rsid w:val="00531DB0"/>
    <w:rsid w:val="00534EFC"/>
    <w:rsid w:val="00571373"/>
    <w:rsid w:val="005729A0"/>
    <w:rsid w:val="00584EA7"/>
    <w:rsid w:val="005902EF"/>
    <w:rsid w:val="0059434F"/>
    <w:rsid w:val="005A2F32"/>
    <w:rsid w:val="005B3DCB"/>
    <w:rsid w:val="00611AE2"/>
    <w:rsid w:val="006555C6"/>
    <w:rsid w:val="006A2294"/>
    <w:rsid w:val="006B345F"/>
    <w:rsid w:val="006F7E56"/>
    <w:rsid w:val="007030A5"/>
    <w:rsid w:val="00704E3D"/>
    <w:rsid w:val="00721DDF"/>
    <w:rsid w:val="00723831"/>
    <w:rsid w:val="00726EBB"/>
    <w:rsid w:val="007508CA"/>
    <w:rsid w:val="00752B8D"/>
    <w:rsid w:val="00756297"/>
    <w:rsid w:val="0078273D"/>
    <w:rsid w:val="007A5532"/>
    <w:rsid w:val="007B02C1"/>
    <w:rsid w:val="007B3605"/>
    <w:rsid w:val="007E1C9A"/>
    <w:rsid w:val="007E7787"/>
    <w:rsid w:val="00812613"/>
    <w:rsid w:val="008139BA"/>
    <w:rsid w:val="00832EBE"/>
    <w:rsid w:val="0083384E"/>
    <w:rsid w:val="008430A5"/>
    <w:rsid w:val="008451D9"/>
    <w:rsid w:val="00860A65"/>
    <w:rsid w:val="008718E5"/>
    <w:rsid w:val="00873503"/>
    <w:rsid w:val="00881F51"/>
    <w:rsid w:val="00895DA5"/>
    <w:rsid w:val="008B348C"/>
    <w:rsid w:val="008E29E5"/>
    <w:rsid w:val="008E3890"/>
    <w:rsid w:val="00926FFD"/>
    <w:rsid w:val="00933488"/>
    <w:rsid w:val="009462A0"/>
    <w:rsid w:val="009562C2"/>
    <w:rsid w:val="009574D8"/>
    <w:rsid w:val="009801A9"/>
    <w:rsid w:val="00982080"/>
    <w:rsid w:val="00997A56"/>
    <w:rsid w:val="009C6468"/>
    <w:rsid w:val="009D22FB"/>
    <w:rsid w:val="009E059D"/>
    <w:rsid w:val="009F05A8"/>
    <w:rsid w:val="00A037D6"/>
    <w:rsid w:val="00A06E5A"/>
    <w:rsid w:val="00A106BA"/>
    <w:rsid w:val="00A11416"/>
    <w:rsid w:val="00A11739"/>
    <w:rsid w:val="00A31FD1"/>
    <w:rsid w:val="00A335EE"/>
    <w:rsid w:val="00A3665C"/>
    <w:rsid w:val="00A4160E"/>
    <w:rsid w:val="00A448D3"/>
    <w:rsid w:val="00A4536D"/>
    <w:rsid w:val="00A554FA"/>
    <w:rsid w:val="00A615DB"/>
    <w:rsid w:val="00A749C6"/>
    <w:rsid w:val="00A90F56"/>
    <w:rsid w:val="00AB362A"/>
    <w:rsid w:val="00AF6149"/>
    <w:rsid w:val="00B10E77"/>
    <w:rsid w:val="00B237BE"/>
    <w:rsid w:val="00B325F4"/>
    <w:rsid w:val="00B34EE7"/>
    <w:rsid w:val="00B50BC6"/>
    <w:rsid w:val="00B6761C"/>
    <w:rsid w:val="00B806F7"/>
    <w:rsid w:val="00B94801"/>
    <w:rsid w:val="00BA0232"/>
    <w:rsid w:val="00BA48DA"/>
    <w:rsid w:val="00BB2835"/>
    <w:rsid w:val="00BC5E25"/>
    <w:rsid w:val="00BE082C"/>
    <w:rsid w:val="00BF0EC4"/>
    <w:rsid w:val="00C30C24"/>
    <w:rsid w:val="00C361F9"/>
    <w:rsid w:val="00C5150A"/>
    <w:rsid w:val="00C675B1"/>
    <w:rsid w:val="00C85183"/>
    <w:rsid w:val="00C8611E"/>
    <w:rsid w:val="00CC3FCC"/>
    <w:rsid w:val="00CC5BE3"/>
    <w:rsid w:val="00CC76DC"/>
    <w:rsid w:val="00CE097B"/>
    <w:rsid w:val="00D604F8"/>
    <w:rsid w:val="00D8374B"/>
    <w:rsid w:val="00D9588B"/>
    <w:rsid w:val="00DB7C6F"/>
    <w:rsid w:val="00DE1F4F"/>
    <w:rsid w:val="00DF242C"/>
    <w:rsid w:val="00DF4FBC"/>
    <w:rsid w:val="00E11F4F"/>
    <w:rsid w:val="00E81FF0"/>
    <w:rsid w:val="00EC4E7C"/>
    <w:rsid w:val="00ED2A28"/>
    <w:rsid w:val="00EE0D08"/>
    <w:rsid w:val="00F03C42"/>
    <w:rsid w:val="00F03DD0"/>
    <w:rsid w:val="00F26ADF"/>
    <w:rsid w:val="00F70E47"/>
    <w:rsid w:val="00F73453"/>
    <w:rsid w:val="00FB5B67"/>
    <w:rsid w:val="03F423EB"/>
    <w:rsid w:val="215E56CA"/>
    <w:rsid w:val="23F71BD8"/>
    <w:rsid w:val="2D69279F"/>
    <w:rsid w:val="3E553C57"/>
    <w:rsid w:val="40FC20FC"/>
    <w:rsid w:val="420962E1"/>
    <w:rsid w:val="58FF3EBE"/>
    <w:rsid w:val="5DEB37FE"/>
    <w:rsid w:val="64C84113"/>
    <w:rsid w:val="70332EB6"/>
    <w:rsid w:val="7BA6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99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link w:val="3"/>
    <w:locked/>
    <w:uiPriority w:val="99"/>
    <w:rPr>
      <w:rFonts w:cs="Times New Roman"/>
      <w:sz w:val="18"/>
      <w:szCs w:val="18"/>
    </w:rPr>
  </w:style>
  <w:style w:type="character" w:customStyle="1" w:styleId="10">
    <w:name w:val="页眉 字符"/>
    <w:link w:val="4"/>
    <w:qFormat/>
    <w:locked/>
    <w:uiPriority w:val="99"/>
    <w:rPr>
      <w:rFonts w:cs="Times New Roman"/>
      <w:sz w:val="18"/>
      <w:szCs w:val="18"/>
    </w:rPr>
  </w:style>
  <w:style w:type="paragraph" w:customStyle="1" w:styleId="11">
    <w:name w:val="列出段落1"/>
    <w:basedOn w:val="1"/>
    <w:uiPriority w:val="99"/>
    <w:pPr>
      <w:ind w:firstLine="420" w:firstLineChars="200"/>
    </w:pPr>
  </w:style>
  <w:style w:type="character" w:customStyle="1" w:styleId="12">
    <w:name w:val="Char Char1"/>
    <w:locked/>
    <w:uiPriority w:val="99"/>
    <w:rPr>
      <w:rFonts w:ascii="宋体" w:hAnsi="Courier New" w:eastAsia="宋体"/>
      <w:kern w:val="2"/>
      <w:sz w:val="21"/>
      <w:lang w:val="en-US" w:eastAsia="zh-CN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99</Words>
  <Characters>565</Characters>
  <Lines>4</Lines>
  <Paragraphs>1</Paragraphs>
  <TotalTime>1</TotalTime>
  <ScaleCrop>false</ScaleCrop>
  <LinksUpToDate>false</LinksUpToDate>
  <CharactersWithSpaces>663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2018-09-03T08:48:00Z</dcterms:created>
  <dc:creator>alexander chang</dc:creator>
  <cp:lastModifiedBy>G</cp:lastModifiedBy>
  <cp:lastPrinted>2017-03-07T01:14:00Z</cp:lastPrinted>
  <dcterms:modified xsi:type="dcterms:W3CDTF">2019-09-26T00:50:40Z</dcterms:modified>
  <dc:title>编  号：0042-2018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